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E8531" w14:textId="521E6668" w:rsidR="002E291B" w:rsidRPr="00B266B0" w:rsidRDefault="002E291B" w:rsidP="002E291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w:t>
      </w:r>
      <w:r w:rsidRPr="00B266B0">
        <w:rPr>
          <w:bCs/>
          <w:noProof w:val="0"/>
          <w:sz w:val="24"/>
          <w:szCs w:val="24"/>
        </w:rPr>
        <w:tab/>
      </w:r>
      <w:r w:rsidR="00135D43" w:rsidRPr="00135D43">
        <w:rPr>
          <w:bCs/>
          <w:noProof w:val="0"/>
          <w:sz w:val="24"/>
          <w:szCs w:val="24"/>
        </w:rPr>
        <w:t>R2-1909975</w:t>
      </w:r>
    </w:p>
    <w:p w14:paraId="11776FA6" w14:textId="2FAE3F5B" w:rsidR="00A209D6" w:rsidRPr="00465587" w:rsidRDefault="002E291B" w:rsidP="00A209D6">
      <w:pPr>
        <w:pStyle w:val="Header"/>
        <w:tabs>
          <w:tab w:val="right" w:pos="9639"/>
        </w:tabs>
        <w:rPr>
          <w:bCs/>
          <w:sz w:val="24"/>
          <w:szCs w:val="24"/>
          <w:lang w:eastAsia="zh-CN"/>
        </w:rPr>
      </w:pPr>
      <w:r w:rsidRPr="00F036E9">
        <w:rPr>
          <w:bCs/>
          <w:sz w:val="24"/>
          <w:szCs w:val="24"/>
          <w:lang w:eastAsia="zh-CN"/>
        </w:rPr>
        <w:t>Prague,  Czech Republic, 26 – 30 August 2019</w:t>
      </w:r>
      <w:r>
        <w:rPr>
          <w:noProof w:val="0"/>
          <w:sz w:val="24"/>
          <w:szCs w:val="24"/>
          <w:lang w:eastAsia="zh-CN"/>
        </w:rPr>
        <w:tab/>
      </w:r>
      <w:r w:rsidR="00135D43" w:rsidRPr="00135D43">
        <w:rPr>
          <w:bCs/>
          <w:i/>
          <w:noProof w:val="0"/>
          <w:sz w:val="24"/>
          <w:szCs w:val="24"/>
          <w:lang w:eastAsia="zh-CN"/>
        </w:rPr>
        <w:t>R2-190</w:t>
      </w:r>
      <w:r w:rsidR="00135D43">
        <w:rPr>
          <w:bCs/>
          <w:i/>
          <w:noProof w:val="0"/>
          <w:sz w:val="24"/>
          <w:szCs w:val="24"/>
          <w:lang w:eastAsia="zh-CN"/>
        </w:rPr>
        <w:t>6690</w:t>
      </w:r>
      <w:bookmarkStart w:id="0" w:name="_GoBack"/>
      <w:bookmarkEnd w:id="0"/>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060F2A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B04DC">
        <w:rPr>
          <w:rFonts w:cs="Arial"/>
          <w:b/>
          <w:bCs/>
          <w:sz w:val="24"/>
          <w:lang w:eastAsia="ja-JP"/>
        </w:rPr>
        <w:t>11.5.2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F10A8A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D1342">
        <w:rPr>
          <w:rFonts w:ascii="Arial" w:hAnsi="Arial" w:cs="Arial"/>
          <w:b/>
          <w:bCs/>
          <w:sz w:val="24"/>
        </w:rPr>
        <w:t>UE capability ID list in handover</w:t>
      </w:r>
    </w:p>
    <w:p w14:paraId="1F147C23" w14:textId="4870145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1" w:name="_Hlk7524681"/>
      <w:r w:rsidR="00667704">
        <w:rPr>
          <w:rFonts w:ascii="Arial" w:hAnsi="Arial" w:cs="Arial"/>
          <w:b/>
          <w:bCs/>
          <w:sz w:val="24"/>
        </w:rPr>
        <w:t>RACS_RAN</w:t>
      </w:r>
      <w:bookmarkEnd w:id="1"/>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EC67248" w14:textId="04467757" w:rsidR="000D1342" w:rsidRDefault="000D1342" w:rsidP="000D1342">
      <w:r>
        <w:t>In the SA2 TR [1], three issues were analysed.</w:t>
      </w:r>
    </w:p>
    <w:p w14:paraId="4E1B27FF" w14:textId="77777777" w:rsidR="000D1342" w:rsidRDefault="000D1342" w:rsidP="000D1342">
      <w:r>
        <w:t>•</w:t>
      </w:r>
      <w:r>
        <w:tab/>
        <w:t>Key Issue #1: How are the UE Radio Capabilities identified?</w:t>
      </w:r>
    </w:p>
    <w:p w14:paraId="02DA3496" w14:textId="77777777" w:rsidR="000D1342" w:rsidRDefault="000D1342" w:rsidP="000D1342">
      <w:r>
        <w:t>•</w:t>
      </w:r>
      <w:r>
        <w:tab/>
        <w:t>Key Issue #2: Where are the UE radio capabilities stored?</w:t>
      </w:r>
    </w:p>
    <w:p w14:paraId="082014E5" w14:textId="77777777" w:rsidR="000D1342" w:rsidRDefault="000D1342" w:rsidP="000D1342">
      <w:r>
        <w:t>•</w:t>
      </w:r>
      <w:r>
        <w:tab/>
        <w:t>Key Issue #3: How are the UE radio capabilities managed?</w:t>
      </w:r>
    </w:p>
    <w:tbl>
      <w:tblPr>
        <w:tblStyle w:val="TableGrid"/>
        <w:tblW w:w="0" w:type="auto"/>
        <w:tblLook w:val="04A0" w:firstRow="1" w:lastRow="0" w:firstColumn="1" w:lastColumn="0" w:noHBand="0" w:noVBand="1"/>
      </w:tblPr>
      <w:tblGrid>
        <w:gridCol w:w="9631"/>
      </w:tblGrid>
      <w:tr w:rsidR="000D1342" w14:paraId="58FD50A2" w14:textId="77777777" w:rsidTr="000D1342">
        <w:tc>
          <w:tcPr>
            <w:tcW w:w="9631" w:type="dxa"/>
          </w:tcPr>
          <w:p w14:paraId="090B2F58" w14:textId="77777777" w:rsidR="000D1342" w:rsidRDefault="000D1342" w:rsidP="000D1342">
            <w:r>
              <w:t>In RAN#83 meeting, new WI Proposal on optimisations on UE radio capability signalling (RP-190657) was approved with one of objectives:</w:t>
            </w:r>
          </w:p>
          <w:p w14:paraId="0D240A4E" w14:textId="77777777" w:rsidR="000D1342" w:rsidRDefault="000D1342" w:rsidP="000D1342">
            <w:r>
              <w:t>-</w:t>
            </w:r>
            <w:r>
              <w:tab/>
              <w:t>Specify the mechanism to optimize the UE Radio Capability signaling using UE capability identity (in coordination with SA2); [RAN2, RAN3];</w:t>
            </w:r>
          </w:p>
          <w:p w14:paraId="73D8A34A" w14:textId="2854473B" w:rsidR="000D1342" w:rsidRDefault="000D1342" w:rsidP="000D1342">
            <w:r>
              <w:t>-</w:t>
            </w:r>
            <w:r>
              <w:tab/>
              <w:t>Signalling enhancements to be specified for both E-UTRA and NR;</w:t>
            </w:r>
          </w:p>
        </w:tc>
      </w:tr>
    </w:tbl>
    <w:p w14:paraId="669750A0" w14:textId="443D7860" w:rsidR="000D1342" w:rsidRDefault="000D1342" w:rsidP="000D1342"/>
    <w:p w14:paraId="44E1CFC6" w14:textId="068F7859" w:rsidR="000D1342" w:rsidRDefault="000D1342" w:rsidP="000D1342">
      <w:r>
        <w:t xml:space="preserve">In </w:t>
      </w:r>
      <w:r w:rsidR="007748B5">
        <w:t>RAN2 TR [2]</w:t>
      </w:r>
      <w:r>
        <w:t>, preference is for a single capability identity covering all capability containers (i.e. UE-NR-Capability, UE-EUTRA-Capability, and UE-MRDC-Capability), as opposed to separate identity values for the different containers. In LTE/EPS and 5GS Rel-15, the UE radio capabilities are stored in the CN when the UE is in CM-IDLE and the following principles apply in terms of retrieval and storage of UE radio capabilities:</w:t>
      </w:r>
    </w:p>
    <w:p w14:paraId="25ECBE51" w14:textId="77777777" w:rsidR="000D1342" w:rsidRDefault="000D1342" w:rsidP="000D1342">
      <w:r>
        <w:t>-</w:t>
      </w:r>
      <w:r>
        <w:tab/>
        <w:t>The AMF/MME stores the UE Radio Capabilities that are forwarded by the RAN in a N2 or S1 message.</w:t>
      </w:r>
    </w:p>
    <w:p w14:paraId="064DE5AC" w14:textId="77777777" w:rsidR="000D1342" w:rsidRDefault="000D1342" w:rsidP="000D1342">
      <w:r>
        <w:t>-</w:t>
      </w:r>
      <w:r>
        <w:tab/>
        <w:t>When a UE establishes a connection, the AMF/MME includes the last received UE capabilities as part of the INITIAL CONTEXT SETUP REQUEST message sent to the RAN.</w:t>
      </w:r>
    </w:p>
    <w:p w14:paraId="420DF014" w14:textId="02320C58" w:rsidR="00A209D6" w:rsidRDefault="000D1342" w:rsidP="00533361">
      <w:r>
        <w:t>Based on the understanding in [1], during handover preparation, the source RAN node transfers both the UE source RAT capabilities and the target RAT capabilities to the target RAN node, in order to minimize interruptions. UE radio capabilities are not transferred during inter-MME and from MME to AMF (and vice-versa) mobility but are transferred in inter-AMF mobility inside 5GC.</w:t>
      </w:r>
    </w:p>
    <w:p w14:paraId="18F2DE1A" w14:textId="7BB7F4BC" w:rsidR="00004302" w:rsidRPr="00004302" w:rsidRDefault="009D70E9" w:rsidP="00004302">
      <w:r w:rsidRPr="009D70E9">
        <w:t xml:space="preserve">In RAN2, there has been no discussion on how to handle E capability ID during Xn or S1 handover in [2], for both intra-AMF handover and inter-AMF handover, the paper would </w:t>
      </w:r>
      <w:r w:rsidR="00004302">
        <w:t xml:space="preserve">discuss and </w:t>
      </w:r>
      <w:r w:rsidRPr="009D70E9">
        <w:t>solve it.</w:t>
      </w:r>
    </w:p>
    <w:p w14:paraId="2BBFF540" w14:textId="6A9A0659" w:rsidR="00A209D6" w:rsidRPr="006E13D1" w:rsidRDefault="00A209D6" w:rsidP="00A209D6">
      <w:pPr>
        <w:pStyle w:val="Heading1"/>
      </w:pPr>
      <w:r w:rsidRPr="006E13D1">
        <w:t>2</w:t>
      </w:r>
      <w:r w:rsidRPr="006E13D1">
        <w:tab/>
      </w:r>
      <w:r w:rsidR="009D70E9">
        <w:t xml:space="preserve">Discussion </w:t>
      </w:r>
    </w:p>
    <w:p w14:paraId="650174E5" w14:textId="7418EFE4" w:rsidR="008E1098" w:rsidRPr="00AF32B7" w:rsidRDefault="008E1098" w:rsidP="009D70E9">
      <w:pPr>
        <w:rPr>
          <w:color w:val="FF0000"/>
        </w:rPr>
      </w:pPr>
      <w:r>
        <w:t xml:space="preserve">During handover, </w:t>
      </w:r>
      <w:r w:rsidR="009D70E9">
        <w:t xml:space="preserve">legacy UE capabilities transferring between source gNB and target gNB, </w:t>
      </w:r>
      <w:r w:rsidR="009D70E9" w:rsidRPr="00AB1A0A">
        <w:t>UE-</w:t>
      </w:r>
      <w:proofErr w:type="spellStart"/>
      <w:r w:rsidR="009D70E9" w:rsidRPr="00AB1A0A">
        <w:t>CapabilityRAT</w:t>
      </w:r>
      <w:proofErr w:type="spellEnd"/>
      <w:r w:rsidR="009D70E9" w:rsidRPr="00AB1A0A">
        <w:t>-</w:t>
      </w:r>
      <w:proofErr w:type="spellStart"/>
      <w:r w:rsidR="009D70E9" w:rsidRPr="00AB1A0A">
        <w:t>ContainerList</w:t>
      </w:r>
      <w:proofErr w:type="spellEnd"/>
      <w:r w:rsidR="009D70E9">
        <w:t xml:space="preserve"> </w:t>
      </w:r>
      <w:r>
        <w:t xml:space="preserve">is always </w:t>
      </w:r>
      <w:r w:rsidR="009D70E9">
        <w:t xml:space="preserve">included in </w:t>
      </w:r>
      <w:r w:rsidR="009D70E9" w:rsidRPr="00AB1A0A">
        <w:t>HandoverPreparationInformation-IEs</w:t>
      </w:r>
      <w:r>
        <w:t xml:space="preserve"> to target gNB.</w:t>
      </w:r>
      <w:r w:rsidR="009D70E9">
        <w:t xml:space="preserve"> </w:t>
      </w:r>
      <w:r>
        <w:t>If UE capability ID is enabled in network and UE, current used UE</w:t>
      </w:r>
      <w:r w:rsidR="009D70E9">
        <w:t xml:space="preserve"> capability </w:t>
      </w:r>
      <w:r>
        <w:t xml:space="preserve">ID shall be transferred from source gNB and target gNB </w:t>
      </w:r>
      <w:r w:rsidR="00CA18C8">
        <w:t xml:space="preserve">as </w:t>
      </w:r>
      <w:proofErr w:type="gramStart"/>
      <w:r w:rsidR="00CA18C8">
        <w:t xml:space="preserve">legacy, </w:t>
      </w:r>
      <w:r w:rsidR="00CA18C8" w:rsidRPr="00AF32B7">
        <w:rPr>
          <w:color w:val="000000" w:themeColor="text1"/>
        </w:rPr>
        <w:t>and</w:t>
      </w:r>
      <w:proofErr w:type="gramEnd"/>
      <w:r w:rsidR="00CA18C8" w:rsidRPr="00AF32B7">
        <w:rPr>
          <w:color w:val="000000" w:themeColor="text1"/>
        </w:rPr>
        <w:t xml:space="preserve"> transfer</w:t>
      </w:r>
      <w:r w:rsidR="00004302" w:rsidRPr="00AF32B7">
        <w:rPr>
          <w:color w:val="000000" w:themeColor="text1"/>
        </w:rPr>
        <w:t>red UE-</w:t>
      </w:r>
      <w:proofErr w:type="spellStart"/>
      <w:r w:rsidR="00004302" w:rsidRPr="00AF32B7">
        <w:rPr>
          <w:color w:val="000000" w:themeColor="text1"/>
        </w:rPr>
        <w:t>CapabilityRAT</w:t>
      </w:r>
      <w:proofErr w:type="spellEnd"/>
      <w:r w:rsidR="00004302" w:rsidRPr="00AF32B7">
        <w:rPr>
          <w:color w:val="000000" w:themeColor="text1"/>
        </w:rPr>
        <w:t>-</w:t>
      </w:r>
      <w:proofErr w:type="spellStart"/>
      <w:r w:rsidR="00004302" w:rsidRPr="00AF32B7">
        <w:rPr>
          <w:color w:val="000000" w:themeColor="text1"/>
        </w:rPr>
        <w:t>ContainerList</w:t>
      </w:r>
      <w:proofErr w:type="spellEnd"/>
      <w:r w:rsidR="00004302" w:rsidRPr="00AF32B7">
        <w:rPr>
          <w:color w:val="000000" w:themeColor="text1"/>
        </w:rPr>
        <w:t xml:space="preserve"> is not neede</w:t>
      </w:r>
      <w:r w:rsidR="00AF32B7">
        <w:rPr>
          <w:color w:val="000000" w:themeColor="text1"/>
        </w:rPr>
        <w:t>d.</w:t>
      </w:r>
    </w:p>
    <w:p w14:paraId="06F78ED5" w14:textId="1A417FEC" w:rsidR="008E1098" w:rsidRDefault="008E1098" w:rsidP="009D70E9">
      <w:r w:rsidRPr="00AF32B7">
        <w:rPr>
          <w:b/>
        </w:rPr>
        <w:t>Propos</w:t>
      </w:r>
      <w:r w:rsidR="00A25E1B">
        <w:rPr>
          <w:b/>
        </w:rPr>
        <w:t xml:space="preserve">al </w:t>
      </w:r>
      <w:r w:rsidRPr="00AF32B7">
        <w:rPr>
          <w:b/>
        </w:rPr>
        <w:t>1:</w:t>
      </w:r>
      <w:r w:rsidRPr="008E1098">
        <w:rPr>
          <w:b/>
        </w:rPr>
        <w:t xml:space="preserve"> </w:t>
      </w:r>
      <w:r>
        <w:rPr>
          <w:b/>
        </w:rPr>
        <w:t>Agree that the UE capability ID is exchanged between source gNB and target gNB in handover preparation.</w:t>
      </w:r>
    </w:p>
    <w:p w14:paraId="690D3916" w14:textId="640656C8" w:rsidR="000D1342" w:rsidRDefault="000D1342" w:rsidP="000D1342">
      <w:r>
        <w:lastRenderedPageBreak/>
        <w:t xml:space="preserve">In RAN2 understanding, the mapping of the ID to UE capability set can be stored at the NG-RAN, the CN, or both. In </w:t>
      </w:r>
      <w:r w:rsidR="007748B5">
        <w:t>NR</w:t>
      </w:r>
      <w:r>
        <w:t xml:space="preserve"> th</w:t>
      </w:r>
      <w:r w:rsidR="007748B5">
        <w:t>e</w:t>
      </w:r>
      <w:r>
        <w:t xml:space="preserve"> gNB can determine if it should request more capability information from UE's moving into </w:t>
      </w:r>
      <w:r w:rsidR="007748B5">
        <w:t>its</w:t>
      </w:r>
      <w:r>
        <w:t xml:space="preserve"> cell</w:t>
      </w:r>
      <w:r w:rsidR="007748B5">
        <w:t>s</w:t>
      </w:r>
      <w:r>
        <w:t xml:space="preserve"> and UE</w:t>
      </w:r>
      <w:r w:rsidR="007748B5">
        <w:t xml:space="preserve"> will</w:t>
      </w:r>
      <w:r>
        <w:t xml:space="preserve"> provide capability to the network based on the</w:t>
      </w:r>
      <w:r w:rsidR="007748B5">
        <w:t xml:space="preserve"> “modified”</w:t>
      </w:r>
      <w:r>
        <w:t xml:space="preserve"> filter and if an ID is assigned then the ID is associated to whatever capabilities it has transferred earlier. RAN2 also conclude</w:t>
      </w:r>
      <w:r w:rsidR="007748B5">
        <w:t>d</w:t>
      </w:r>
      <w:r>
        <w:t xml:space="preserve"> that it is possible for the network to use different filters in different parts of the PLMN. </w:t>
      </w:r>
      <w:r w:rsidR="007748B5">
        <w:t>Hence, i</w:t>
      </w:r>
      <w:r>
        <w:t xml:space="preserve">f an ID is assigned by network, then the ID is associated to whatever capabilities the UE has transferred earlier. </w:t>
      </w:r>
      <w:r w:rsidR="007748B5">
        <w:t>Also, i</w:t>
      </w:r>
      <w:r>
        <w:t>n context of PLMN assigned ID, the capability ID is unique within a PLMN.</w:t>
      </w:r>
    </w:p>
    <w:p w14:paraId="4F547731" w14:textId="3C765C97" w:rsidR="00A209D6" w:rsidRDefault="000D1342" w:rsidP="000D1342">
      <w:r>
        <w:t xml:space="preserve">As different filter may be used in source </w:t>
      </w:r>
      <w:r w:rsidR="007748B5">
        <w:t>RAN</w:t>
      </w:r>
      <w:r>
        <w:t xml:space="preserve"> and target </w:t>
      </w:r>
      <w:r w:rsidR="007748B5">
        <w:t>RAN</w:t>
      </w:r>
      <w:r>
        <w:t xml:space="preserve">, the UE capability ID used in source is </w:t>
      </w:r>
      <w:r w:rsidR="007748B5">
        <w:t>not known</w:t>
      </w:r>
      <w:r>
        <w:t xml:space="preserve"> in target</w:t>
      </w:r>
      <w:r w:rsidR="007748B5">
        <w:t xml:space="preserve"> and is not valid</w:t>
      </w:r>
      <w:r>
        <w:t xml:space="preserve">, which means target gNB may not have the mapping of the ID to UE capability set. If so, target gNB shall ask UE to report its capability via UECapabilityInformation or enquire </w:t>
      </w:r>
      <w:r w:rsidR="007748B5">
        <w:t>from</w:t>
      </w:r>
      <w:r>
        <w:t xml:space="preserve"> </w:t>
      </w:r>
      <w:r w:rsidR="007748B5">
        <w:t>CN</w:t>
      </w:r>
      <w:r>
        <w:t xml:space="preserve"> to get back the UE capability set. </w:t>
      </w:r>
      <w:r w:rsidR="007748B5">
        <w:t>In the latter case,</w:t>
      </w:r>
      <w:r>
        <w:t xml:space="preserve"> UE capability set got from </w:t>
      </w:r>
      <w:r w:rsidR="007748B5">
        <w:t>CN</w:t>
      </w:r>
      <w:r>
        <w:t xml:space="preserve"> is not suitable for target </w:t>
      </w:r>
      <w:r w:rsidR="007748B5">
        <w:t>RAN</w:t>
      </w:r>
      <w:r>
        <w:t xml:space="preserve"> (the mapping</w:t>
      </w:r>
      <w:r w:rsidR="007748B5">
        <w:t xml:space="preserve"> received will be invalid</w:t>
      </w:r>
      <w:r>
        <w:t xml:space="preserve"> </w:t>
      </w:r>
      <w:r w:rsidR="007748B5">
        <w:t xml:space="preserve">again as the </w:t>
      </w:r>
      <w:r>
        <w:t xml:space="preserve">UE capability ID used in source </w:t>
      </w:r>
      <w:r w:rsidR="007748B5">
        <w:t>RAN</w:t>
      </w:r>
      <w:r>
        <w:t xml:space="preserve">), target </w:t>
      </w:r>
      <w:r w:rsidR="007748B5">
        <w:t>RAN</w:t>
      </w:r>
      <w:r>
        <w:t xml:space="preserve"> </w:t>
      </w:r>
      <w:r w:rsidR="007748B5">
        <w:t xml:space="preserve">will have to enquire once again to </w:t>
      </w:r>
      <w:r>
        <w:t xml:space="preserve">establish one new mapping for new UE capability ID and new received UE capability set. The worst case is the frequent handover happened between two </w:t>
      </w:r>
      <w:r w:rsidR="007748B5">
        <w:t>RAN</w:t>
      </w:r>
      <w:r w:rsidR="00A25E1B">
        <w:t>s</w:t>
      </w:r>
      <w:r>
        <w:t xml:space="preserve"> with different filter, to and back, it will lead to extra and huge signalling load to air interface and interface to </w:t>
      </w:r>
      <w:r w:rsidR="007748B5">
        <w:t>CN</w:t>
      </w:r>
      <w:r>
        <w:t>.</w:t>
      </w:r>
    </w:p>
    <w:p w14:paraId="681AC6E0" w14:textId="77777777" w:rsidR="00A25E1B" w:rsidRDefault="00A25E1B" w:rsidP="00A25E1B">
      <w:r>
        <w:t>To alleviate this issue in the previous section, t</w:t>
      </w:r>
      <w:r w:rsidRPr="00985CB8">
        <w:t>he list of UE capability ID</w:t>
      </w:r>
      <w:r>
        <w:t xml:space="preserve"> for a set of cells in the history</w:t>
      </w:r>
      <w:r w:rsidRPr="00985CB8">
        <w:t xml:space="preserve"> </w:t>
      </w:r>
      <w:r>
        <w:t>could</w:t>
      </w:r>
      <w:r w:rsidRPr="00985CB8">
        <w:t xml:space="preserve"> be transferred from source </w:t>
      </w:r>
      <w:r>
        <w:t>RAN</w:t>
      </w:r>
      <w:r w:rsidRPr="00985CB8">
        <w:t xml:space="preserve"> to target </w:t>
      </w:r>
      <w:r>
        <w:t>RAN</w:t>
      </w:r>
      <w:r w:rsidRPr="00985CB8">
        <w:t xml:space="preserve"> during handover procedure. The list of IDs and related validity information not only includes the current used ID in source </w:t>
      </w:r>
      <w:r>
        <w:t>RAN</w:t>
      </w:r>
      <w:r w:rsidRPr="00985CB8">
        <w:t xml:space="preserve"> but also includes </w:t>
      </w:r>
      <w:r>
        <w:t>previous</w:t>
      </w:r>
      <w:r w:rsidRPr="00985CB8">
        <w:t xml:space="preserve"> IDs in history. Target </w:t>
      </w:r>
      <w:r>
        <w:t>RAN</w:t>
      </w:r>
      <w:r w:rsidRPr="00985CB8">
        <w:t xml:space="preserve"> stores the received ID list. Target </w:t>
      </w:r>
      <w:r>
        <w:t xml:space="preserve">RAN </w:t>
      </w:r>
      <w:r w:rsidRPr="00985CB8">
        <w:t>only enquires new UE capability set from UE in case of all IDs in list are unknown in network</w:t>
      </w:r>
      <w:r>
        <w:t xml:space="preserve">. This means that the </w:t>
      </w:r>
      <w:r w:rsidRPr="00985CB8">
        <w:t xml:space="preserve">UE shall report </w:t>
      </w:r>
      <w:proofErr w:type="gramStart"/>
      <w:r>
        <w:t>all of</w:t>
      </w:r>
      <w:proofErr w:type="gramEnd"/>
      <w:r>
        <w:t xml:space="preserve"> </w:t>
      </w:r>
      <w:r w:rsidRPr="00985CB8">
        <w:t>its</w:t>
      </w:r>
      <w:r>
        <w:t xml:space="preserve"> stored Capability</w:t>
      </w:r>
      <w:r w:rsidRPr="00985CB8">
        <w:t xml:space="preserve"> ID</w:t>
      </w:r>
      <w:r>
        <w:t>s</w:t>
      </w:r>
      <w:r w:rsidRPr="00985CB8">
        <w:t xml:space="preserve">. If network allocated one new ID to new UE capability set, the </w:t>
      </w:r>
      <w:r>
        <w:t>network node</w:t>
      </w:r>
      <w:r w:rsidRPr="00985CB8">
        <w:t xml:space="preserve"> who currently serves the UE shall add the new ID to the list of UE capability ID and transfer to new target </w:t>
      </w:r>
      <w:r>
        <w:t>RAN</w:t>
      </w:r>
      <w:r w:rsidRPr="00985CB8">
        <w:t xml:space="preserve"> in next handover.</w:t>
      </w:r>
    </w:p>
    <w:p w14:paraId="748D8A0B" w14:textId="77777777" w:rsidR="00A25E1B" w:rsidRDefault="00A25E1B" w:rsidP="00A25E1B">
      <w:r>
        <w:t xml:space="preserve">One proposed change is to have the UE History Information updated with all the UE Capability IDs a UE is currently allocated. </w:t>
      </w:r>
    </w:p>
    <w:p w14:paraId="79AAEF8E" w14:textId="2F14C196" w:rsidR="00A25E1B" w:rsidRPr="00256969" w:rsidRDefault="00A25E1B" w:rsidP="000D1342">
      <w:pPr>
        <w:rPr>
          <w:b/>
        </w:rPr>
      </w:pPr>
      <w:r w:rsidRPr="00A34F8C">
        <w:rPr>
          <w:b/>
        </w:rPr>
        <w:t xml:space="preserve">Proposal </w:t>
      </w:r>
      <w:r>
        <w:rPr>
          <w:b/>
        </w:rPr>
        <w:t xml:space="preserve">2: Agree that the UE capability ID is exchanged as part of the UE History Information for the last visited cells. </w:t>
      </w:r>
    </w:p>
    <w:p w14:paraId="766D6D29" w14:textId="60A8CA81" w:rsidR="00A209D6" w:rsidRDefault="00A209D6" w:rsidP="00A209D6">
      <w:pPr>
        <w:pStyle w:val="Heading1"/>
      </w:pPr>
      <w:r w:rsidRPr="006E13D1">
        <w:t>3</w:t>
      </w:r>
      <w:r w:rsidRPr="006E13D1">
        <w:tab/>
      </w:r>
      <w:r w:rsidR="00A25E1B">
        <w:t>Possible impacts to specification</w:t>
      </w:r>
    </w:p>
    <w:p w14:paraId="0CC7C1DF" w14:textId="5A04E834" w:rsidR="00A25E1B" w:rsidRDefault="00A25E1B" w:rsidP="00985CB8">
      <w:r>
        <w:t>To support Proposal 1, the change is as follows proposed to TS 38.331:</w:t>
      </w:r>
    </w:p>
    <w:p w14:paraId="69479AE7" w14:textId="77777777" w:rsidR="00A25E1B" w:rsidRPr="00AB1A0A" w:rsidRDefault="00A25E1B" w:rsidP="00A25E1B">
      <w:pPr>
        <w:pStyle w:val="Heading4"/>
      </w:pPr>
      <w:bookmarkStart w:id="2" w:name="_Toc5285560"/>
      <w:r w:rsidRPr="00AB1A0A">
        <w:t>–</w:t>
      </w:r>
      <w:r w:rsidRPr="00AB1A0A">
        <w:tab/>
      </w:r>
      <w:r w:rsidRPr="00AB1A0A">
        <w:rPr>
          <w:i/>
        </w:rPr>
        <w:t>HandoverPreparationInformation</w:t>
      </w:r>
      <w:bookmarkEnd w:id="2"/>
    </w:p>
    <w:p w14:paraId="55D8D8C8" w14:textId="77777777" w:rsidR="00A25E1B" w:rsidRPr="00AB1A0A" w:rsidRDefault="00A25E1B" w:rsidP="00A25E1B">
      <w:pPr>
        <w:pStyle w:val="PL"/>
      </w:pPr>
      <w:r w:rsidRPr="00AB1A0A">
        <w:t xml:space="preserve">HandoverPreparationInformation-IEs ::= </w:t>
      </w:r>
      <w:r w:rsidRPr="00AB1A0A">
        <w:rPr>
          <w:color w:val="993366"/>
        </w:rPr>
        <w:t>SEQUENCE</w:t>
      </w:r>
      <w:r w:rsidRPr="00AB1A0A">
        <w:t xml:space="preserve"> {</w:t>
      </w:r>
    </w:p>
    <w:p w14:paraId="7B014C24" w14:textId="77777777" w:rsidR="00A25E1B" w:rsidRPr="00AB1A0A" w:rsidRDefault="00A25E1B" w:rsidP="00A25E1B">
      <w:pPr>
        <w:pStyle w:val="PL"/>
      </w:pPr>
      <w:r w:rsidRPr="00AB1A0A">
        <w:t xml:space="preserve">    ue-CapabilityRAT-List               UE-CapabilityRAT-ContainerList,</w:t>
      </w:r>
    </w:p>
    <w:p w14:paraId="7BD2F8F6" w14:textId="77777777" w:rsidR="00A25E1B" w:rsidRPr="00AB1A0A" w:rsidRDefault="00A25E1B" w:rsidP="00A25E1B">
      <w:pPr>
        <w:pStyle w:val="PL"/>
        <w:rPr>
          <w:color w:val="808080"/>
        </w:rPr>
      </w:pPr>
      <w:r w:rsidRPr="00AB1A0A">
        <w:t xml:space="preserve">    sourceConfig                        AS-Config                        </w:t>
      </w:r>
      <w:r w:rsidRPr="00AB1A0A">
        <w:rPr>
          <w:color w:val="993366"/>
        </w:rPr>
        <w:t>OPTIONAL</w:t>
      </w:r>
      <w:r w:rsidRPr="00AB1A0A">
        <w:t xml:space="preserve">, </w:t>
      </w:r>
      <w:r w:rsidRPr="00AB1A0A">
        <w:rPr>
          <w:color w:val="808080"/>
        </w:rPr>
        <w:t>-- Cond HO</w:t>
      </w:r>
    </w:p>
    <w:p w14:paraId="67A5E72E" w14:textId="77777777" w:rsidR="00A25E1B" w:rsidRPr="00AB1A0A" w:rsidRDefault="00A25E1B" w:rsidP="00A25E1B">
      <w:pPr>
        <w:pStyle w:val="PL"/>
      </w:pPr>
      <w:r w:rsidRPr="00AB1A0A">
        <w:t xml:space="preserve">    rrm-Config                          RRM-Config                       </w:t>
      </w:r>
      <w:r w:rsidRPr="00AB1A0A">
        <w:rPr>
          <w:color w:val="993366"/>
        </w:rPr>
        <w:t>OPTIONAL</w:t>
      </w:r>
      <w:r w:rsidRPr="00AB1A0A">
        <w:t>,</w:t>
      </w:r>
    </w:p>
    <w:p w14:paraId="62A2CC9D" w14:textId="293C7202" w:rsidR="00A25E1B" w:rsidRDefault="00A25E1B" w:rsidP="00AF32B7">
      <w:pPr>
        <w:pStyle w:val="PL"/>
        <w:ind w:firstLine="384"/>
      </w:pPr>
      <w:r w:rsidRPr="00AB1A0A">
        <w:t xml:space="preserve">as-Context                          AS-Context                       </w:t>
      </w:r>
      <w:r w:rsidRPr="00AB1A0A">
        <w:rPr>
          <w:color w:val="993366"/>
        </w:rPr>
        <w:t>OPTIONAL</w:t>
      </w:r>
      <w:r w:rsidRPr="00AB1A0A">
        <w:t>,</w:t>
      </w:r>
    </w:p>
    <w:p w14:paraId="70C0A30F" w14:textId="3904E4AA" w:rsidR="00A25E1B" w:rsidRPr="00AB1A0A" w:rsidRDefault="00A25E1B" w:rsidP="00AF32B7">
      <w:pPr>
        <w:pStyle w:val="PL"/>
        <w:ind w:firstLine="384"/>
      </w:pPr>
      <w:r w:rsidRPr="00AF32B7">
        <w:rPr>
          <w:highlight w:val="yellow"/>
        </w:rPr>
        <w:t>ue-Capability-Id</w:t>
      </w:r>
      <w:r w:rsidRPr="00AF32B7">
        <w:rPr>
          <w:highlight w:val="yellow"/>
        </w:rPr>
        <w:tab/>
      </w:r>
      <w:r w:rsidRPr="00AF32B7">
        <w:rPr>
          <w:highlight w:val="yellow"/>
        </w:rPr>
        <w:tab/>
      </w:r>
      <w:r w:rsidRPr="00AF32B7">
        <w:rPr>
          <w:highlight w:val="yellow"/>
        </w:rPr>
        <w:tab/>
      </w:r>
      <w:r w:rsidRPr="00AF32B7">
        <w:rPr>
          <w:highlight w:val="yellow"/>
        </w:rPr>
        <w:tab/>
      </w:r>
      <w:r w:rsidRPr="00AF32B7">
        <w:rPr>
          <w:highlight w:val="yellow"/>
        </w:rPr>
        <w:tab/>
        <w:t>UE-Capability-Id</w:t>
      </w:r>
      <w:r w:rsidRPr="00AF32B7">
        <w:rPr>
          <w:highlight w:val="yellow"/>
        </w:rPr>
        <w:tab/>
      </w:r>
      <w:r w:rsidRPr="00AF32B7">
        <w:rPr>
          <w:highlight w:val="yellow"/>
        </w:rPr>
        <w:tab/>
      </w:r>
      <w:r w:rsidRPr="00AF32B7">
        <w:rPr>
          <w:highlight w:val="yellow"/>
        </w:rPr>
        <w:tab/>
      </w:r>
      <w:r w:rsidRPr="00AF32B7">
        <w:rPr>
          <w:highlight w:val="yellow"/>
        </w:rPr>
        <w:tab/>
        <w:t xml:space="preserve"> </w:t>
      </w:r>
      <w:r w:rsidRPr="00AF32B7">
        <w:rPr>
          <w:color w:val="993366"/>
          <w:highlight w:val="yellow"/>
        </w:rPr>
        <w:t>OPTIONAL</w:t>
      </w:r>
      <w:r w:rsidRPr="00AF32B7">
        <w:rPr>
          <w:highlight w:val="yellow"/>
        </w:rPr>
        <w:t>,</w:t>
      </w:r>
    </w:p>
    <w:p w14:paraId="1A909B5F" w14:textId="77777777" w:rsidR="00A25E1B" w:rsidRPr="00AB1A0A" w:rsidRDefault="00A25E1B" w:rsidP="00A25E1B">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38A55A69" w14:textId="77777777" w:rsidR="00A25E1B" w:rsidRPr="00AB1A0A" w:rsidRDefault="00A25E1B" w:rsidP="00A25E1B">
      <w:pPr>
        <w:pStyle w:val="PL"/>
      </w:pPr>
      <w:r w:rsidRPr="00AB1A0A">
        <w:t>}</w:t>
      </w:r>
    </w:p>
    <w:p w14:paraId="56BBC428" w14:textId="0BC52919" w:rsidR="00A25E1B" w:rsidRDefault="00A25E1B" w:rsidP="00985CB8"/>
    <w:p w14:paraId="027748FA" w14:textId="4D00D8BD" w:rsidR="00985CB8" w:rsidRDefault="00A25E1B" w:rsidP="00985CB8">
      <w:r>
        <w:t>To support Proposal 2, t</w:t>
      </w:r>
      <w:r w:rsidR="000E54CC">
        <w:t>he change is as follows</w:t>
      </w:r>
      <w:r w:rsidR="00A34F8C">
        <w:t xml:space="preserve"> proposed to TS 38.423</w:t>
      </w:r>
      <w:r w:rsidR="000E54CC">
        <w:t>:</w:t>
      </w:r>
    </w:p>
    <w:p w14:paraId="1CDFA88C" w14:textId="77777777" w:rsidR="00985CB8" w:rsidRPr="003322D7" w:rsidRDefault="00985CB8" w:rsidP="00985CB8">
      <w:pPr>
        <w:pStyle w:val="Heading4"/>
      </w:pPr>
      <w:bookmarkStart w:id="3" w:name="_Toc534900845"/>
      <w:r>
        <w:t>9.2.3.64</w:t>
      </w:r>
      <w:r w:rsidRPr="003322D7">
        <w:tab/>
      </w:r>
      <w:r>
        <w:t>UE History Information</w:t>
      </w:r>
      <w:bookmarkEnd w:id="3"/>
    </w:p>
    <w:p w14:paraId="4B51B37D" w14:textId="77777777" w:rsidR="00985CB8" w:rsidRPr="003322D7" w:rsidRDefault="00985CB8" w:rsidP="00985CB8">
      <w:r w:rsidRPr="003322D7">
        <w:t xml:space="preserve">The </w:t>
      </w:r>
      <w:r w:rsidRPr="003322D7">
        <w:rPr>
          <w:i/>
          <w:iCs/>
        </w:rPr>
        <w:t>UE History Information</w:t>
      </w:r>
      <w:r w:rsidRPr="003322D7">
        <w:t xml:space="preserve"> IE contains information about cells that a UE has been served by in active state prior to the target cell. The overall mechanism is describ</w:t>
      </w:r>
      <w:r w:rsidRPr="00930604">
        <w:t xml:space="preserve">ed in </w:t>
      </w:r>
      <w:r w:rsidRPr="00FA73ED">
        <w:t>TS 36.300 [12]</w:t>
      </w:r>
      <w:r w:rsidRPr="00930604">
        <w:t>.</w:t>
      </w:r>
    </w:p>
    <w:p w14:paraId="185F97D5" w14:textId="77777777" w:rsidR="00985CB8" w:rsidRPr="003322D7" w:rsidRDefault="00985CB8" w:rsidP="00985CB8">
      <w:pPr>
        <w:pStyle w:val="NO"/>
      </w:pPr>
      <w:r w:rsidRPr="003322D7">
        <w:t>NOTE:</w:t>
      </w:r>
      <w:r w:rsidRPr="003322D7">
        <w:tab/>
        <w:t xml:space="preserve">The definition of this IE is aligned with the definition of the </w:t>
      </w:r>
      <w:r w:rsidRPr="003322D7">
        <w:rPr>
          <w:i/>
          <w:iCs/>
        </w:rPr>
        <w:t>UE History Information</w:t>
      </w:r>
      <w:r w:rsidRPr="003322D7">
        <w:t xml:space="preserve"> IE in TS 3</w:t>
      </w:r>
      <w:r>
        <w:t>8.413 [5</w:t>
      </w:r>
      <w:r w:rsidRPr="003322D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985CB8" w:rsidRPr="003322D7" w14:paraId="79DB6B45" w14:textId="77777777" w:rsidTr="00D73297">
        <w:tc>
          <w:tcPr>
            <w:tcW w:w="2518" w:type="dxa"/>
          </w:tcPr>
          <w:p w14:paraId="26507C8E" w14:textId="77777777" w:rsidR="00985CB8" w:rsidRPr="003322D7" w:rsidRDefault="00985CB8" w:rsidP="00D73297">
            <w:pPr>
              <w:pStyle w:val="TAH"/>
              <w:rPr>
                <w:rFonts w:cs="Arial"/>
                <w:lang w:eastAsia="ja-JP"/>
              </w:rPr>
            </w:pPr>
            <w:r w:rsidRPr="003322D7">
              <w:rPr>
                <w:rFonts w:cs="Arial"/>
                <w:szCs w:val="18"/>
                <w:lang w:eastAsia="ja-JP"/>
              </w:rPr>
              <w:t>IE/Group Name</w:t>
            </w:r>
          </w:p>
        </w:tc>
        <w:tc>
          <w:tcPr>
            <w:tcW w:w="1134" w:type="dxa"/>
          </w:tcPr>
          <w:p w14:paraId="78C71392" w14:textId="77777777" w:rsidR="00985CB8" w:rsidRPr="003322D7" w:rsidRDefault="00985CB8" w:rsidP="00D73297">
            <w:pPr>
              <w:pStyle w:val="TAH"/>
              <w:rPr>
                <w:rFonts w:cs="Arial"/>
                <w:lang w:eastAsia="ja-JP"/>
              </w:rPr>
            </w:pPr>
            <w:r w:rsidRPr="003322D7">
              <w:rPr>
                <w:rFonts w:cs="Arial"/>
                <w:szCs w:val="18"/>
                <w:lang w:eastAsia="ja-JP"/>
              </w:rPr>
              <w:t>Presence</w:t>
            </w:r>
          </w:p>
        </w:tc>
        <w:tc>
          <w:tcPr>
            <w:tcW w:w="1843" w:type="dxa"/>
          </w:tcPr>
          <w:p w14:paraId="0846CCE4" w14:textId="77777777" w:rsidR="00985CB8" w:rsidRPr="003322D7" w:rsidRDefault="00985CB8" w:rsidP="00D73297">
            <w:pPr>
              <w:pStyle w:val="TAH"/>
              <w:rPr>
                <w:rFonts w:cs="Arial"/>
                <w:lang w:eastAsia="ja-JP"/>
              </w:rPr>
            </w:pPr>
            <w:r w:rsidRPr="003322D7">
              <w:rPr>
                <w:rFonts w:cs="Arial"/>
                <w:szCs w:val="18"/>
                <w:lang w:eastAsia="ja-JP"/>
              </w:rPr>
              <w:t>Range</w:t>
            </w:r>
          </w:p>
        </w:tc>
        <w:tc>
          <w:tcPr>
            <w:tcW w:w="1417" w:type="dxa"/>
          </w:tcPr>
          <w:p w14:paraId="1F2EFC41" w14:textId="77777777" w:rsidR="00985CB8" w:rsidRPr="003322D7" w:rsidRDefault="00985CB8" w:rsidP="00D73297">
            <w:pPr>
              <w:pStyle w:val="TAH"/>
              <w:rPr>
                <w:rFonts w:cs="Arial"/>
                <w:lang w:eastAsia="ja-JP"/>
              </w:rPr>
            </w:pPr>
            <w:r w:rsidRPr="003322D7">
              <w:rPr>
                <w:rFonts w:cs="Arial"/>
                <w:szCs w:val="18"/>
                <w:lang w:eastAsia="ja-JP"/>
              </w:rPr>
              <w:t>IE Type and Reference</w:t>
            </w:r>
          </w:p>
        </w:tc>
        <w:tc>
          <w:tcPr>
            <w:tcW w:w="2444" w:type="dxa"/>
          </w:tcPr>
          <w:p w14:paraId="689010A5" w14:textId="77777777" w:rsidR="00985CB8" w:rsidRPr="003322D7" w:rsidRDefault="00985CB8" w:rsidP="00D73297">
            <w:pPr>
              <w:pStyle w:val="TAH"/>
              <w:rPr>
                <w:rFonts w:cs="Arial"/>
                <w:lang w:eastAsia="ja-JP"/>
              </w:rPr>
            </w:pPr>
            <w:r w:rsidRPr="003322D7">
              <w:rPr>
                <w:rFonts w:cs="Arial"/>
                <w:szCs w:val="18"/>
                <w:lang w:eastAsia="ja-JP"/>
              </w:rPr>
              <w:t>Semantics Description</w:t>
            </w:r>
          </w:p>
        </w:tc>
      </w:tr>
      <w:tr w:rsidR="00985CB8" w:rsidRPr="003322D7" w14:paraId="2EE3553D" w14:textId="77777777" w:rsidTr="00D73297">
        <w:tc>
          <w:tcPr>
            <w:tcW w:w="2518" w:type="dxa"/>
          </w:tcPr>
          <w:p w14:paraId="71AF3465" w14:textId="77777777" w:rsidR="00985CB8" w:rsidRPr="003322D7" w:rsidRDefault="00985CB8" w:rsidP="00D73297">
            <w:pPr>
              <w:pStyle w:val="TAL"/>
              <w:rPr>
                <w:rFonts w:cs="Arial"/>
                <w:lang w:eastAsia="zh-CN"/>
              </w:rPr>
            </w:pPr>
            <w:r w:rsidRPr="003322D7">
              <w:rPr>
                <w:b/>
                <w:bCs/>
                <w:lang w:eastAsia="ja-JP"/>
              </w:rPr>
              <w:t>Last Visited Cell List</w:t>
            </w:r>
          </w:p>
        </w:tc>
        <w:tc>
          <w:tcPr>
            <w:tcW w:w="1134" w:type="dxa"/>
          </w:tcPr>
          <w:p w14:paraId="6979EA1E" w14:textId="77777777" w:rsidR="00985CB8" w:rsidRPr="003322D7" w:rsidRDefault="00985CB8" w:rsidP="00D73297">
            <w:pPr>
              <w:pStyle w:val="TAL"/>
              <w:rPr>
                <w:rFonts w:eastAsia="Symbol" w:cs="Arial"/>
                <w:lang w:eastAsia="zh-TW"/>
              </w:rPr>
            </w:pPr>
          </w:p>
        </w:tc>
        <w:tc>
          <w:tcPr>
            <w:tcW w:w="1843" w:type="dxa"/>
          </w:tcPr>
          <w:p w14:paraId="0517829A" w14:textId="77777777" w:rsidR="00985CB8" w:rsidRPr="003322D7" w:rsidRDefault="00985CB8" w:rsidP="00D73297">
            <w:pPr>
              <w:pStyle w:val="TAL"/>
              <w:rPr>
                <w:rFonts w:cs="Arial"/>
                <w:lang w:eastAsia="ja-JP"/>
              </w:rPr>
            </w:pPr>
            <w:proofErr w:type="gramStart"/>
            <w:r w:rsidRPr="003322D7">
              <w:rPr>
                <w:i/>
                <w:lang w:eastAsia="ja-JP"/>
              </w:rPr>
              <w:t>1..&lt;</w:t>
            </w:r>
            <w:proofErr w:type="spellStart"/>
            <w:proofErr w:type="gramEnd"/>
            <w:r w:rsidRPr="00171491">
              <w:rPr>
                <w:i/>
                <w:lang w:eastAsia="ja-JP"/>
              </w:rPr>
              <w:t>maxnoofCellsinUEHistoryInfo</w:t>
            </w:r>
            <w:proofErr w:type="spellEnd"/>
            <w:r w:rsidRPr="003322D7">
              <w:rPr>
                <w:i/>
                <w:lang w:eastAsia="ja-JP"/>
              </w:rPr>
              <w:t>&gt;</w:t>
            </w:r>
          </w:p>
        </w:tc>
        <w:tc>
          <w:tcPr>
            <w:tcW w:w="1417" w:type="dxa"/>
          </w:tcPr>
          <w:p w14:paraId="71FA1187" w14:textId="77777777" w:rsidR="00985CB8" w:rsidRPr="003322D7" w:rsidRDefault="00985CB8" w:rsidP="00D73297">
            <w:pPr>
              <w:pStyle w:val="TAL"/>
              <w:rPr>
                <w:rFonts w:cs="Arial"/>
                <w:lang w:eastAsia="ja-JP"/>
              </w:rPr>
            </w:pPr>
          </w:p>
        </w:tc>
        <w:tc>
          <w:tcPr>
            <w:tcW w:w="2444" w:type="dxa"/>
          </w:tcPr>
          <w:p w14:paraId="217F621A" w14:textId="77777777" w:rsidR="00985CB8" w:rsidRPr="003322D7" w:rsidRDefault="00985CB8" w:rsidP="00D73297">
            <w:pPr>
              <w:pStyle w:val="TAL"/>
              <w:rPr>
                <w:rFonts w:cs="Arial"/>
                <w:lang w:eastAsia="zh-CN"/>
              </w:rPr>
            </w:pPr>
            <w:r w:rsidRPr="003322D7">
              <w:rPr>
                <w:lang w:eastAsia="ja-JP"/>
              </w:rPr>
              <w:t>Most recent information is added to the top of this lis</w:t>
            </w:r>
            <w:r w:rsidRPr="003322D7">
              <w:rPr>
                <w:bCs/>
                <w:lang w:eastAsia="ja-JP"/>
              </w:rPr>
              <w:t>t</w:t>
            </w:r>
          </w:p>
        </w:tc>
      </w:tr>
      <w:tr w:rsidR="00985CB8" w:rsidRPr="003322D7" w14:paraId="111E8809" w14:textId="77777777" w:rsidTr="00D73297">
        <w:tc>
          <w:tcPr>
            <w:tcW w:w="2518" w:type="dxa"/>
          </w:tcPr>
          <w:p w14:paraId="6249DE2C" w14:textId="77777777" w:rsidR="00985CB8" w:rsidRDefault="00985CB8" w:rsidP="00D73297">
            <w:pPr>
              <w:pStyle w:val="TAL"/>
              <w:ind w:left="113"/>
              <w:rPr>
                <w:rFonts w:cs="Geneva"/>
                <w:szCs w:val="18"/>
                <w:lang w:eastAsia="zh-CN"/>
              </w:rPr>
            </w:pPr>
            <w:r w:rsidRPr="003322D7">
              <w:rPr>
                <w:rFonts w:cs="Arial"/>
                <w:lang w:eastAsia="ja-JP"/>
              </w:rPr>
              <w:t>&gt;Last Visited Cell Information</w:t>
            </w:r>
          </w:p>
        </w:tc>
        <w:tc>
          <w:tcPr>
            <w:tcW w:w="1134" w:type="dxa"/>
          </w:tcPr>
          <w:p w14:paraId="46DD3618" w14:textId="77777777" w:rsidR="00985CB8" w:rsidRPr="003322D7" w:rsidRDefault="00985CB8" w:rsidP="00D73297">
            <w:pPr>
              <w:pStyle w:val="TAL"/>
              <w:rPr>
                <w:rFonts w:cs="Arial"/>
                <w:lang w:eastAsia="ja-JP"/>
              </w:rPr>
            </w:pPr>
            <w:r w:rsidRPr="003322D7">
              <w:rPr>
                <w:lang w:eastAsia="ja-JP"/>
              </w:rPr>
              <w:t>M</w:t>
            </w:r>
          </w:p>
        </w:tc>
        <w:tc>
          <w:tcPr>
            <w:tcW w:w="1843" w:type="dxa"/>
          </w:tcPr>
          <w:p w14:paraId="2F711714" w14:textId="77777777" w:rsidR="00985CB8" w:rsidRPr="003322D7" w:rsidRDefault="00985CB8" w:rsidP="00D73297">
            <w:pPr>
              <w:pStyle w:val="TAL"/>
              <w:rPr>
                <w:rFonts w:cs="Arial"/>
                <w:lang w:eastAsia="ja-JP"/>
              </w:rPr>
            </w:pPr>
          </w:p>
        </w:tc>
        <w:tc>
          <w:tcPr>
            <w:tcW w:w="1417" w:type="dxa"/>
          </w:tcPr>
          <w:p w14:paraId="208F245F" w14:textId="77777777" w:rsidR="00985CB8" w:rsidRDefault="00985CB8" w:rsidP="00D73297">
            <w:pPr>
              <w:pStyle w:val="TAL"/>
              <w:rPr>
                <w:rFonts w:cs="Arial"/>
                <w:lang w:eastAsia="ja-JP"/>
              </w:rPr>
            </w:pPr>
            <w:r>
              <w:rPr>
                <w:lang w:eastAsia="ja-JP"/>
              </w:rPr>
              <w:t>9.2.3.65</w:t>
            </w:r>
          </w:p>
        </w:tc>
        <w:tc>
          <w:tcPr>
            <w:tcW w:w="2444" w:type="dxa"/>
          </w:tcPr>
          <w:p w14:paraId="2E731CA4" w14:textId="77777777" w:rsidR="00985CB8" w:rsidRDefault="00985CB8" w:rsidP="00D73297">
            <w:pPr>
              <w:pStyle w:val="TAL"/>
              <w:rPr>
                <w:rFonts w:cs="Arial"/>
                <w:lang w:eastAsia="zh-CN"/>
              </w:rPr>
            </w:pPr>
          </w:p>
        </w:tc>
      </w:tr>
      <w:tr w:rsidR="00985CB8" w:rsidRPr="003322D7" w14:paraId="0C7BD3FA" w14:textId="77777777" w:rsidTr="00D73297">
        <w:tc>
          <w:tcPr>
            <w:tcW w:w="2518" w:type="dxa"/>
          </w:tcPr>
          <w:p w14:paraId="05161207" w14:textId="5CD42958" w:rsidR="00985CB8" w:rsidRPr="00AF32B7" w:rsidRDefault="00AC2BBD" w:rsidP="00985CB8">
            <w:pPr>
              <w:pStyle w:val="TAL"/>
              <w:rPr>
                <w:rFonts w:cs="Arial"/>
                <w:b/>
                <w:highlight w:val="yellow"/>
                <w:lang w:eastAsia="ja-JP"/>
              </w:rPr>
            </w:pPr>
            <w:r w:rsidRPr="00AF32B7">
              <w:rPr>
                <w:rFonts w:cs="Arial"/>
                <w:highlight w:val="yellow"/>
                <w:lang w:eastAsia="ja-JP"/>
              </w:rPr>
              <w:t xml:space="preserve">  </w:t>
            </w:r>
            <w:r w:rsidR="00985CB8" w:rsidRPr="00AF32B7">
              <w:rPr>
                <w:rFonts w:cs="Arial"/>
                <w:highlight w:val="yellow"/>
                <w:lang w:eastAsia="ja-JP"/>
              </w:rPr>
              <w:t>&gt; UE capability ID</w:t>
            </w:r>
          </w:p>
        </w:tc>
        <w:tc>
          <w:tcPr>
            <w:tcW w:w="1134" w:type="dxa"/>
          </w:tcPr>
          <w:p w14:paraId="3ABE479F" w14:textId="16D10C1D" w:rsidR="00985CB8" w:rsidRPr="00AF32B7" w:rsidRDefault="00985CB8" w:rsidP="00985CB8">
            <w:pPr>
              <w:pStyle w:val="TAL"/>
              <w:rPr>
                <w:highlight w:val="yellow"/>
                <w:lang w:eastAsia="ja-JP"/>
              </w:rPr>
            </w:pPr>
            <w:r w:rsidRPr="00AF32B7">
              <w:rPr>
                <w:highlight w:val="yellow"/>
                <w:lang w:eastAsia="ja-JP"/>
              </w:rPr>
              <w:t>M</w:t>
            </w:r>
          </w:p>
        </w:tc>
        <w:tc>
          <w:tcPr>
            <w:tcW w:w="1843" w:type="dxa"/>
          </w:tcPr>
          <w:p w14:paraId="30CE77A1" w14:textId="77777777" w:rsidR="00985CB8" w:rsidRPr="00AF32B7" w:rsidRDefault="00985CB8" w:rsidP="00985CB8">
            <w:pPr>
              <w:pStyle w:val="TAL"/>
              <w:rPr>
                <w:i/>
                <w:highlight w:val="yellow"/>
                <w:lang w:eastAsia="ja-JP"/>
              </w:rPr>
            </w:pPr>
          </w:p>
        </w:tc>
        <w:tc>
          <w:tcPr>
            <w:tcW w:w="1417" w:type="dxa"/>
          </w:tcPr>
          <w:p w14:paraId="7BD01F4C" w14:textId="6CCA7798" w:rsidR="00985CB8" w:rsidRPr="00AF32B7" w:rsidRDefault="00985CB8" w:rsidP="00985CB8">
            <w:pPr>
              <w:pStyle w:val="TAL"/>
              <w:rPr>
                <w:highlight w:val="yellow"/>
                <w:lang w:eastAsia="ja-JP"/>
              </w:rPr>
            </w:pPr>
            <w:proofErr w:type="spellStart"/>
            <w:r w:rsidRPr="00AF32B7">
              <w:rPr>
                <w:highlight w:val="yellow"/>
                <w:lang w:eastAsia="ja-JP"/>
              </w:rPr>
              <w:t>x.x.x.x</w:t>
            </w:r>
            <w:proofErr w:type="spellEnd"/>
          </w:p>
        </w:tc>
        <w:tc>
          <w:tcPr>
            <w:tcW w:w="2444" w:type="dxa"/>
          </w:tcPr>
          <w:p w14:paraId="7A4D8F35" w14:textId="7050F861" w:rsidR="00985CB8" w:rsidRPr="00AF32B7" w:rsidRDefault="00985CB8" w:rsidP="00985CB8">
            <w:pPr>
              <w:pStyle w:val="TAL"/>
              <w:rPr>
                <w:highlight w:val="yellow"/>
                <w:lang w:eastAsia="ja-JP"/>
              </w:rPr>
            </w:pPr>
            <w:r w:rsidRPr="00AF32B7">
              <w:rPr>
                <w:highlight w:val="yellow"/>
                <w:lang w:eastAsia="ja-JP"/>
              </w:rPr>
              <w:t>The UE capability ID</w:t>
            </w:r>
            <w:r w:rsidR="009C331B" w:rsidRPr="00AF32B7">
              <w:rPr>
                <w:highlight w:val="yellow"/>
                <w:lang w:eastAsia="ja-JP"/>
              </w:rPr>
              <w:t xml:space="preserve"> that is valid for the UE in this cell.</w:t>
            </w:r>
          </w:p>
        </w:tc>
      </w:tr>
    </w:tbl>
    <w:p w14:paraId="0CB62B14" w14:textId="77777777" w:rsidR="00985CB8" w:rsidRDefault="00985CB8" w:rsidP="00985CB8">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85CB8" w:rsidRPr="00CE2846" w14:paraId="3FC8C6D7" w14:textId="77777777" w:rsidTr="00D73297">
        <w:tc>
          <w:tcPr>
            <w:tcW w:w="3528" w:type="dxa"/>
          </w:tcPr>
          <w:p w14:paraId="439F5B7B" w14:textId="77777777" w:rsidR="00985CB8" w:rsidRPr="00CE2846" w:rsidRDefault="00985CB8" w:rsidP="00D73297">
            <w:pPr>
              <w:pStyle w:val="TAH"/>
              <w:rPr>
                <w:rFonts w:cs="Arial"/>
                <w:lang w:eastAsia="ja-JP"/>
              </w:rPr>
            </w:pPr>
            <w:r w:rsidRPr="00CE2846">
              <w:rPr>
                <w:rFonts w:cs="Arial"/>
                <w:lang w:eastAsia="ja-JP"/>
              </w:rPr>
              <w:t>Range bound</w:t>
            </w:r>
          </w:p>
        </w:tc>
        <w:tc>
          <w:tcPr>
            <w:tcW w:w="6192" w:type="dxa"/>
          </w:tcPr>
          <w:p w14:paraId="538566E2" w14:textId="77777777" w:rsidR="00985CB8" w:rsidRPr="00CE2846" w:rsidRDefault="00985CB8" w:rsidP="00D73297">
            <w:pPr>
              <w:pStyle w:val="TAH"/>
              <w:rPr>
                <w:rFonts w:cs="Arial"/>
                <w:lang w:eastAsia="ja-JP"/>
              </w:rPr>
            </w:pPr>
            <w:r w:rsidRPr="00CE2846">
              <w:rPr>
                <w:rFonts w:cs="Arial"/>
                <w:lang w:eastAsia="ja-JP"/>
              </w:rPr>
              <w:t>Explanation</w:t>
            </w:r>
          </w:p>
        </w:tc>
      </w:tr>
      <w:tr w:rsidR="00985CB8" w:rsidRPr="00CE2846" w14:paraId="08F423BE" w14:textId="77777777" w:rsidTr="00D73297">
        <w:tc>
          <w:tcPr>
            <w:tcW w:w="3528" w:type="dxa"/>
          </w:tcPr>
          <w:p w14:paraId="1480FEAC" w14:textId="77777777" w:rsidR="00985CB8" w:rsidRPr="00CE2846" w:rsidRDefault="00985CB8" w:rsidP="00D73297">
            <w:pPr>
              <w:pStyle w:val="TAL"/>
              <w:rPr>
                <w:lang w:eastAsia="ja-JP"/>
              </w:rPr>
            </w:pPr>
            <w:proofErr w:type="spellStart"/>
            <w:r w:rsidRPr="00CE2846">
              <w:rPr>
                <w:lang w:eastAsia="ja-JP"/>
              </w:rPr>
              <w:t>maxnoof</w:t>
            </w:r>
            <w:r>
              <w:rPr>
                <w:lang w:eastAsia="ja-JP"/>
              </w:rPr>
              <w:t>CellsinUEHistoryInfo</w:t>
            </w:r>
            <w:proofErr w:type="spellEnd"/>
          </w:p>
        </w:tc>
        <w:tc>
          <w:tcPr>
            <w:tcW w:w="6192" w:type="dxa"/>
          </w:tcPr>
          <w:p w14:paraId="33B6DAC9" w14:textId="77777777" w:rsidR="00985CB8" w:rsidRPr="00CE2846" w:rsidRDefault="00985CB8" w:rsidP="00D73297">
            <w:pPr>
              <w:pStyle w:val="TAL"/>
              <w:rPr>
                <w:lang w:eastAsia="ja-JP"/>
              </w:rPr>
            </w:pPr>
            <w:r w:rsidRPr="003322D7">
              <w:rPr>
                <w:lang w:eastAsia="ja-JP"/>
              </w:rPr>
              <w:t>Maximum number of last visited cell information records that can be reported in the IE. Value is 16.</w:t>
            </w:r>
          </w:p>
        </w:tc>
      </w:tr>
    </w:tbl>
    <w:p w14:paraId="0407088C" w14:textId="77777777" w:rsidR="00985CB8" w:rsidRPr="00985CB8" w:rsidRDefault="00985CB8" w:rsidP="00985CB8"/>
    <w:p w14:paraId="080E05E3" w14:textId="78C04560" w:rsidR="00A34F8C" w:rsidRPr="006E13D1" w:rsidRDefault="00A34F8C" w:rsidP="00A34F8C">
      <w:pPr>
        <w:pStyle w:val="Heading1"/>
      </w:pPr>
      <w:r>
        <w:t>4</w:t>
      </w:r>
      <w:r w:rsidRPr="006E13D1">
        <w:tab/>
      </w:r>
      <w:r>
        <w:t>Conclusion</w:t>
      </w:r>
    </w:p>
    <w:p w14:paraId="576300A9" w14:textId="0C30E117" w:rsidR="00A34F8C" w:rsidRDefault="00A34F8C" w:rsidP="00A34F8C">
      <w:r>
        <w:t>In this contribution we discussed how in the worst case of frequent handover between two RAN’s with different filter there is an extra burden and huge signalling load to Uu and the S1/N2 core network interfaces. To alleviate this problem, we propose the following:</w:t>
      </w:r>
    </w:p>
    <w:p w14:paraId="48163E77" w14:textId="2DA56EE8" w:rsidR="00A25E1B" w:rsidRDefault="00A25E1B" w:rsidP="00A25E1B">
      <w:r>
        <w:rPr>
          <w:b/>
        </w:rPr>
        <w:t xml:space="preserve">Proposal </w:t>
      </w:r>
      <w:r w:rsidRPr="00486B57">
        <w:rPr>
          <w:b/>
        </w:rPr>
        <w:t>1:</w:t>
      </w:r>
      <w:r w:rsidRPr="008E1098">
        <w:rPr>
          <w:b/>
        </w:rPr>
        <w:t xml:space="preserve"> </w:t>
      </w:r>
      <w:r>
        <w:rPr>
          <w:b/>
        </w:rPr>
        <w:t>Agree that the UE capability ID is exchanged between source gNB and target gNB in handover preparation.</w:t>
      </w:r>
    </w:p>
    <w:p w14:paraId="2ECEA011" w14:textId="3487B549" w:rsidR="00A34F8C" w:rsidRDefault="00A34F8C" w:rsidP="00A34F8C">
      <w:pPr>
        <w:rPr>
          <w:b/>
        </w:rPr>
      </w:pPr>
      <w:r w:rsidRPr="00A34F8C">
        <w:rPr>
          <w:b/>
        </w:rPr>
        <w:t xml:space="preserve">Proposal </w:t>
      </w:r>
      <w:r w:rsidR="00A25E1B">
        <w:rPr>
          <w:b/>
        </w:rPr>
        <w:t>2</w:t>
      </w:r>
      <w:r>
        <w:rPr>
          <w:b/>
        </w:rPr>
        <w:t xml:space="preserve">: Agree that the UE capability ID is exchanged as part of the UE History Information for the last visited cells. </w:t>
      </w:r>
    </w:p>
    <w:p w14:paraId="5C37380E" w14:textId="55427734" w:rsidR="00A34F8C" w:rsidRPr="00A34F8C" w:rsidRDefault="00A34F8C" w:rsidP="00A34F8C">
      <w:pPr>
        <w:rPr>
          <w:b/>
        </w:rPr>
      </w:pPr>
      <w:r w:rsidRPr="00A34F8C">
        <w:rPr>
          <w:b/>
        </w:rPr>
        <w:t xml:space="preserve">Proposal </w:t>
      </w:r>
      <w:r w:rsidR="00A25E1B">
        <w:rPr>
          <w:b/>
        </w:rPr>
        <w:t>3</w:t>
      </w:r>
      <w:r>
        <w:rPr>
          <w:b/>
        </w:rPr>
        <w:t>: Send LS to RAN3 informing them of the agreement.</w:t>
      </w:r>
    </w:p>
    <w:p w14:paraId="5FF2457F" w14:textId="42654FB8" w:rsidR="00A209D6" w:rsidRPr="006E13D1" w:rsidRDefault="00A34F8C" w:rsidP="00A209D6">
      <w:pPr>
        <w:pStyle w:val="Heading1"/>
      </w:pPr>
      <w:r>
        <w:t>5</w:t>
      </w:r>
      <w:r w:rsidR="00A209D6" w:rsidRPr="006E13D1">
        <w:tab/>
      </w:r>
      <w:r w:rsidR="00533361">
        <w:t>References</w:t>
      </w:r>
    </w:p>
    <w:p w14:paraId="6C60FFDC" w14:textId="0D0374CF" w:rsidR="00A209D6" w:rsidRDefault="00533361" w:rsidP="00533361">
      <w:r>
        <w:t xml:space="preserve">[1] </w:t>
      </w:r>
      <w:r w:rsidRPr="00533361">
        <w:rPr>
          <w:b/>
        </w:rPr>
        <w:t>TR 23.743</w:t>
      </w:r>
      <w:r w:rsidR="00897850">
        <w:t xml:space="preserve">: </w:t>
      </w:r>
      <w:r w:rsidRPr="00533361">
        <w:rPr>
          <w:i/>
        </w:rPr>
        <w:t>Study on optimisations on UE radio capability signalling, (Release 16)</w:t>
      </w:r>
      <w:r>
        <w:t>, 3GPP</w:t>
      </w:r>
    </w:p>
    <w:p w14:paraId="35F222F4" w14:textId="509BD4E6" w:rsidR="00080512" w:rsidRPr="00A209D6" w:rsidRDefault="000D1342" w:rsidP="00A209D6">
      <w:r>
        <w:t xml:space="preserve">[2] </w:t>
      </w:r>
      <w:r w:rsidRPr="00897850">
        <w:rPr>
          <w:b/>
        </w:rPr>
        <w:t>TR 37.873:</w:t>
      </w:r>
      <w:r>
        <w:t xml:space="preserve"> </w:t>
      </w:r>
      <w:r w:rsidRPr="000D1342">
        <w:rPr>
          <w:i/>
        </w:rPr>
        <w:t>NR and Evolved Universal Terrestrial Radio Access (E-UTRA); Study on optimizations of UE radio capability signalling;</w:t>
      </w:r>
      <w:r>
        <w:t xml:space="preserve"> </w:t>
      </w:r>
      <w:r w:rsidRPr="00533361">
        <w:rPr>
          <w:i/>
        </w:rPr>
        <w:t>(Release 16)</w:t>
      </w:r>
      <w:r>
        <w:t>, 3GPP</w:t>
      </w: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FDE66" w14:textId="77777777" w:rsidR="00FA06A7" w:rsidRDefault="00FA06A7">
      <w:r>
        <w:separator/>
      </w:r>
    </w:p>
  </w:endnote>
  <w:endnote w:type="continuationSeparator" w:id="0">
    <w:p w14:paraId="4083F96C" w14:textId="77777777" w:rsidR="00FA06A7" w:rsidRDefault="00FA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E005A" w14:textId="77777777" w:rsidR="00FA06A7" w:rsidRDefault="00FA06A7">
      <w:r>
        <w:separator/>
      </w:r>
    </w:p>
  </w:footnote>
  <w:footnote w:type="continuationSeparator" w:id="0">
    <w:p w14:paraId="08713B32" w14:textId="77777777" w:rsidR="00FA06A7" w:rsidRDefault="00FA06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302"/>
    <w:rsid w:val="00033397"/>
    <w:rsid w:val="00040095"/>
    <w:rsid w:val="00073C9C"/>
    <w:rsid w:val="00080512"/>
    <w:rsid w:val="00090468"/>
    <w:rsid w:val="00094568"/>
    <w:rsid w:val="000B7BCF"/>
    <w:rsid w:val="000C522B"/>
    <w:rsid w:val="000D1342"/>
    <w:rsid w:val="000D58AB"/>
    <w:rsid w:val="000E54CC"/>
    <w:rsid w:val="00112F1A"/>
    <w:rsid w:val="00135D43"/>
    <w:rsid w:val="00145075"/>
    <w:rsid w:val="001741A0"/>
    <w:rsid w:val="00175FA0"/>
    <w:rsid w:val="00194CD0"/>
    <w:rsid w:val="001B49C9"/>
    <w:rsid w:val="001C4F79"/>
    <w:rsid w:val="001F168B"/>
    <w:rsid w:val="001F7831"/>
    <w:rsid w:val="00204045"/>
    <w:rsid w:val="0020712B"/>
    <w:rsid w:val="0022606D"/>
    <w:rsid w:val="00231728"/>
    <w:rsid w:val="00256969"/>
    <w:rsid w:val="002610D8"/>
    <w:rsid w:val="002747EC"/>
    <w:rsid w:val="002855BF"/>
    <w:rsid w:val="002E291B"/>
    <w:rsid w:val="002F0D22"/>
    <w:rsid w:val="003172DC"/>
    <w:rsid w:val="00325AE3"/>
    <w:rsid w:val="00326069"/>
    <w:rsid w:val="0035462D"/>
    <w:rsid w:val="00364B41"/>
    <w:rsid w:val="00383096"/>
    <w:rsid w:val="003847ED"/>
    <w:rsid w:val="003A41EF"/>
    <w:rsid w:val="003B40AD"/>
    <w:rsid w:val="003C4E37"/>
    <w:rsid w:val="003E16BE"/>
    <w:rsid w:val="003E7FB2"/>
    <w:rsid w:val="003F4E28"/>
    <w:rsid w:val="004006E8"/>
    <w:rsid w:val="00401855"/>
    <w:rsid w:val="00410DE9"/>
    <w:rsid w:val="00465587"/>
    <w:rsid w:val="00477455"/>
    <w:rsid w:val="004974A8"/>
    <w:rsid w:val="004A1F7B"/>
    <w:rsid w:val="004C44D2"/>
    <w:rsid w:val="004D3578"/>
    <w:rsid w:val="004D380D"/>
    <w:rsid w:val="004E213A"/>
    <w:rsid w:val="00503171"/>
    <w:rsid w:val="00506C28"/>
    <w:rsid w:val="00533361"/>
    <w:rsid w:val="00534DA0"/>
    <w:rsid w:val="00543E6C"/>
    <w:rsid w:val="00565087"/>
    <w:rsid w:val="0056573F"/>
    <w:rsid w:val="0058189F"/>
    <w:rsid w:val="00611566"/>
    <w:rsid w:val="006329E5"/>
    <w:rsid w:val="00646D99"/>
    <w:rsid w:val="00656910"/>
    <w:rsid w:val="00667704"/>
    <w:rsid w:val="006C66D8"/>
    <w:rsid w:val="006D1E24"/>
    <w:rsid w:val="006E10D2"/>
    <w:rsid w:val="006E1417"/>
    <w:rsid w:val="006F6A2C"/>
    <w:rsid w:val="00701E1E"/>
    <w:rsid w:val="00710201"/>
    <w:rsid w:val="0072073A"/>
    <w:rsid w:val="007342B5"/>
    <w:rsid w:val="00734A5B"/>
    <w:rsid w:val="00744E76"/>
    <w:rsid w:val="00757D40"/>
    <w:rsid w:val="007748B5"/>
    <w:rsid w:val="00781F0F"/>
    <w:rsid w:val="0078727C"/>
    <w:rsid w:val="0079049D"/>
    <w:rsid w:val="00793DC5"/>
    <w:rsid w:val="007B04DC"/>
    <w:rsid w:val="007B18D8"/>
    <w:rsid w:val="007B2656"/>
    <w:rsid w:val="007C095F"/>
    <w:rsid w:val="007C2DD0"/>
    <w:rsid w:val="008028A4"/>
    <w:rsid w:val="00813245"/>
    <w:rsid w:val="008768CA"/>
    <w:rsid w:val="00877EF9"/>
    <w:rsid w:val="00880559"/>
    <w:rsid w:val="00897850"/>
    <w:rsid w:val="008B5306"/>
    <w:rsid w:val="008D2E4D"/>
    <w:rsid w:val="008E1098"/>
    <w:rsid w:val="008F396F"/>
    <w:rsid w:val="0090271F"/>
    <w:rsid w:val="00902DB9"/>
    <w:rsid w:val="0090466A"/>
    <w:rsid w:val="00936071"/>
    <w:rsid w:val="00940212"/>
    <w:rsid w:val="00942EC2"/>
    <w:rsid w:val="00961B32"/>
    <w:rsid w:val="00962509"/>
    <w:rsid w:val="00970DB3"/>
    <w:rsid w:val="0097417A"/>
    <w:rsid w:val="00974BB0"/>
    <w:rsid w:val="00985CB8"/>
    <w:rsid w:val="009A0AF3"/>
    <w:rsid w:val="009B07CD"/>
    <w:rsid w:val="009C19E9"/>
    <w:rsid w:val="009C331B"/>
    <w:rsid w:val="009D70E9"/>
    <w:rsid w:val="009D74A6"/>
    <w:rsid w:val="00A10F02"/>
    <w:rsid w:val="00A204CA"/>
    <w:rsid w:val="00A209D6"/>
    <w:rsid w:val="00A25E1B"/>
    <w:rsid w:val="00A34F8C"/>
    <w:rsid w:val="00A53724"/>
    <w:rsid w:val="00A54B2B"/>
    <w:rsid w:val="00A82346"/>
    <w:rsid w:val="00A9671C"/>
    <w:rsid w:val="00AA1553"/>
    <w:rsid w:val="00AC2BBD"/>
    <w:rsid w:val="00AF32B7"/>
    <w:rsid w:val="00B05380"/>
    <w:rsid w:val="00B05962"/>
    <w:rsid w:val="00B15449"/>
    <w:rsid w:val="00B16C2F"/>
    <w:rsid w:val="00B27303"/>
    <w:rsid w:val="00B47FD1"/>
    <w:rsid w:val="00B516BB"/>
    <w:rsid w:val="00B84DB2"/>
    <w:rsid w:val="00BC3555"/>
    <w:rsid w:val="00C12B51"/>
    <w:rsid w:val="00C24650"/>
    <w:rsid w:val="00C25465"/>
    <w:rsid w:val="00C33079"/>
    <w:rsid w:val="00C83A13"/>
    <w:rsid w:val="00C9068C"/>
    <w:rsid w:val="00C92967"/>
    <w:rsid w:val="00CA18C8"/>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33866"/>
    <w:rsid w:val="00E46C08"/>
    <w:rsid w:val="00E471CF"/>
    <w:rsid w:val="00E62835"/>
    <w:rsid w:val="00E77645"/>
    <w:rsid w:val="00E83697"/>
    <w:rsid w:val="00EA66C9"/>
    <w:rsid w:val="00EC4A25"/>
    <w:rsid w:val="00F025A2"/>
    <w:rsid w:val="00F07388"/>
    <w:rsid w:val="00F2026E"/>
    <w:rsid w:val="00F2210A"/>
    <w:rsid w:val="00F37743"/>
    <w:rsid w:val="00F54A3D"/>
    <w:rsid w:val="00F54CB0"/>
    <w:rsid w:val="00F653B8"/>
    <w:rsid w:val="00F71B89"/>
    <w:rsid w:val="00F7353C"/>
    <w:rsid w:val="00F76F8F"/>
    <w:rsid w:val="00F941DF"/>
    <w:rsid w:val="00FA06A7"/>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0D1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85CB8"/>
    <w:rPr>
      <w:sz w:val="16"/>
      <w:szCs w:val="16"/>
    </w:rPr>
  </w:style>
  <w:style w:type="paragraph" w:styleId="CommentText">
    <w:name w:val="annotation text"/>
    <w:basedOn w:val="Normal"/>
    <w:link w:val="CommentTextChar"/>
    <w:rsid w:val="00985CB8"/>
    <w:pPr>
      <w:spacing w:after="0"/>
    </w:pPr>
    <w:rPr>
      <w:rFonts w:ascii="Arial" w:eastAsiaTheme="minorEastAsia" w:hAnsi="Arial"/>
    </w:rPr>
  </w:style>
  <w:style w:type="character" w:customStyle="1" w:styleId="CommentTextChar">
    <w:name w:val="Comment Text Char"/>
    <w:basedOn w:val="DefaultParagraphFont"/>
    <w:link w:val="CommentText"/>
    <w:rsid w:val="00985CB8"/>
    <w:rPr>
      <w:rFonts w:ascii="Arial" w:eastAsiaTheme="minorEastAsia" w:hAnsi="Arial"/>
      <w:lang w:eastAsia="en-US"/>
    </w:rPr>
  </w:style>
  <w:style w:type="character" w:customStyle="1" w:styleId="NOChar">
    <w:name w:val="NO Char"/>
    <w:link w:val="NO"/>
    <w:rsid w:val="00985CB8"/>
    <w:rPr>
      <w:lang w:eastAsia="en-US"/>
    </w:rPr>
  </w:style>
  <w:style w:type="character" w:customStyle="1" w:styleId="TALChar">
    <w:name w:val="TAL Char"/>
    <w:link w:val="TAL"/>
    <w:rsid w:val="00985CB8"/>
    <w:rPr>
      <w:rFonts w:ascii="Arial" w:hAnsi="Arial"/>
      <w:sz w:val="18"/>
      <w:lang w:eastAsia="en-US"/>
    </w:rPr>
  </w:style>
  <w:style w:type="character" w:customStyle="1" w:styleId="TAHChar">
    <w:name w:val="TAH Char"/>
    <w:link w:val="TAH"/>
    <w:rsid w:val="00985CB8"/>
    <w:rPr>
      <w:rFonts w:ascii="Arial" w:hAnsi="Arial"/>
      <w:b/>
      <w:sz w:val="18"/>
      <w:lang w:eastAsia="en-US"/>
    </w:rPr>
  </w:style>
  <w:style w:type="character" w:customStyle="1" w:styleId="PLChar">
    <w:name w:val="PL Char"/>
    <w:link w:val="PL"/>
    <w:qFormat/>
    <w:rsid w:val="0097417A"/>
    <w:rPr>
      <w:rFonts w:ascii="Courier New" w:hAnsi="Courier New"/>
      <w:noProof/>
      <w:sz w:val="16"/>
      <w:lang w:eastAsia="en-US"/>
    </w:rPr>
  </w:style>
  <w:style w:type="paragraph" w:styleId="CommentSubject">
    <w:name w:val="annotation subject"/>
    <w:basedOn w:val="CommentText"/>
    <w:next w:val="CommentText"/>
    <w:link w:val="CommentSubjectChar"/>
    <w:rsid w:val="00004302"/>
    <w:pPr>
      <w:spacing w:after="180"/>
    </w:pPr>
    <w:rPr>
      <w:rFonts w:ascii="Times New Roman" w:eastAsia="SimSun" w:hAnsi="Times New Roman"/>
      <w:b/>
      <w:bCs/>
    </w:rPr>
  </w:style>
  <w:style w:type="character" w:customStyle="1" w:styleId="CommentSubjectChar">
    <w:name w:val="Comment Subject Char"/>
    <w:basedOn w:val="CommentTextChar"/>
    <w:link w:val="CommentSubject"/>
    <w:rsid w:val="00004302"/>
    <w:rPr>
      <w:rFonts w:ascii="Arial" w:eastAsiaTheme="minorEastAsia"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5AIRPNAIUNRU-859666464-5007</_dlc_DocId>
    <_dlc_DocIdUrl xmlns="71c5aaf6-e6ce-465b-b873-5148d2a4c105">
      <Url>https://nokia.sharepoint.com/sites/c5g/e2earch/_layouts/15/DocIdRedir.aspx?ID=5AIRPNAIUNRU-859666464-5007</Url>
      <Description>5AIRPNAIUNRU-859666464-5007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3</Pages>
  <Words>1204</Words>
  <Characters>6383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7572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Ali, Amaanat (Nokia - FI/Espoo)</dc:creator>
  <cp:lastModifiedBy>Nokia RAN2</cp:lastModifiedBy>
  <cp:revision>7</cp:revision>
  <dcterms:created xsi:type="dcterms:W3CDTF">2019-04-29T06:05:00Z</dcterms:created>
  <dcterms:modified xsi:type="dcterms:W3CDTF">2019-08-15T08:35:00Z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3464d0d9-ff2d-470f-bab2-14cf8d316458</vt:lpwstr>
  </property>
</Properties>
</file>